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УР от 05.10.2018 N 61-РЗ</w:t>
              <w:br/>
              <w:t xml:space="preserve">(ред. от 17.04.2023)</w:t>
              <w:br/>
              <w:t xml:space="preserve">"О размещении нестационарных торговых объектов на территории Удмуртской Республики"</w:t>
              <w:br/>
              <w:t xml:space="preserve">(принят Государственным Советом УР 18.09.2018 N 239-VI)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октября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61-РЗ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УДМУРТСКОЙ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РАЗМЕЩЕНИИ НЕСТАЦИОНАРНЫХ ТОРГОВЫХ ОБЪЕКТОВ</w:t>
      </w:r>
    </w:p>
    <w:p>
      <w:pPr>
        <w:pStyle w:val="2"/>
        <w:jc w:val="center"/>
      </w:pPr>
      <w:r>
        <w:rPr>
          <w:sz w:val="20"/>
        </w:rPr>
        <w:t xml:space="preserve">НА ТЕРРИТОРИИ УДМУРТСКОЙ РЕСПУБЛИКИ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Советом</w:t>
      </w:r>
    </w:p>
    <w:p>
      <w:pPr>
        <w:pStyle w:val="0"/>
        <w:jc w:val="right"/>
      </w:pPr>
      <w:r>
        <w:rPr>
          <w:sz w:val="20"/>
        </w:rPr>
        <w:t xml:space="preserve">Удмуртской Республики</w:t>
      </w:r>
    </w:p>
    <w:p>
      <w:pPr>
        <w:pStyle w:val="0"/>
        <w:jc w:val="right"/>
      </w:pPr>
      <w:r>
        <w:rPr>
          <w:sz w:val="20"/>
        </w:rPr>
        <w:t xml:space="preserve">18 сентября 2018 г. </w:t>
      </w:r>
      <w:hyperlink w:history="0" r:id="rId7" w:tooltip="Постановление Государственного Совета УР от 18.09.2018 N 239-VI &quot;О Законе Удмуртской Республики &quot;О размещении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N 239-VI</w:t>
        </w:r>
      </w:hyperlink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УР от 13.05.2019 </w:t>
            </w:r>
            <w:hyperlink w:history="0" r:id="rId8" w:tooltip="Закон УР от 13.05.2019 N 23-РЗ &quot;О внесении изменений в статьи 1 и 2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2.04.2019) {КонсультантПлюс}">
              <w:r>
                <w:rPr>
                  <w:sz w:val="20"/>
                  <w:color w:val="0000ff"/>
                </w:rPr>
                <w:t xml:space="preserve">N 23-РЗ</w:t>
              </w:r>
            </w:hyperlink>
            <w:r>
              <w:rPr>
                <w:sz w:val="20"/>
                <w:color w:val="392c69"/>
              </w:rPr>
              <w:t xml:space="preserve">, от 13.07.2020 </w:t>
            </w:r>
            <w:hyperlink w:history="0" r:id="rId9" w:tooltip="Закон УР от 13.07.2020 N 44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3.06.2020) (Зарегистрировано в Управлении Минюста России по УР 16.07.2020 N RU18000202000546) {КонсультантПлюс}">
              <w:r>
                <w:rPr>
                  <w:sz w:val="20"/>
                  <w:color w:val="0000ff"/>
                </w:rPr>
                <w:t xml:space="preserve">N 44-РЗ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09.07.2021 </w:t>
            </w:r>
            <w:hyperlink w:history="0" r:id="rId10" w:tooltip="Закон УР от 09.07.2021 N 74-РЗ &quot;О внесении изменений в статьи 2 и 2.1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9.06.2021) (Зарегистрировано в Управлении Минюста России по УР 16.07.2021 N RU18000202100599) {КонсультантПлюс}">
              <w:r>
                <w:rPr>
                  <w:sz w:val="20"/>
                  <w:color w:val="0000ff"/>
                </w:rPr>
                <w:t xml:space="preserve">N 74-РЗ</w:t>
              </w:r>
            </w:hyperlink>
            <w:r>
              <w:rPr>
                <w:sz w:val="20"/>
                <w:color w:val="392c69"/>
              </w:rPr>
              <w:t xml:space="preserve">, от 16.01.2023 </w:t>
            </w:r>
            <w:hyperlink w:history="0" r:id="rId11" w:tooltip="Закон УР от 16.01.2023 N 17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0.12.2022) (Зарегистрировано в Управлении Минюста России по УР 25.01.2023 N RU18000202300040) {КонсультантПлюс}">
              <w:r>
                <w:rPr>
                  <w:sz w:val="20"/>
                  <w:color w:val="0000ff"/>
                </w:rPr>
                <w:t xml:space="preserve">N 17-РЗ</w:t>
              </w:r>
            </w:hyperlink>
            <w:r>
              <w:rPr>
                <w:sz w:val="20"/>
                <w:color w:val="392c69"/>
              </w:rPr>
              <w:t xml:space="preserve">, от 17.04.2023 </w:t>
            </w:r>
            <w:hyperlink w:history="0" r:id="rId12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      <w:r>
                <w:rPr>
                  <w:sz w:val="20"/>
                  <w:color w:val="0000ff"/>
                </w:rPr>
                <w:t xml:space="preserve">N 35-РЗ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 соответствии с Земельным </w:t>
      </w:r>
      <w:hyperlink w:history="0" r:id="rId13" w:tooltip="&quot;Земельный кодекс Российской Федерации&quot; от 25.10.2001 N 136-ФЗ (ред. от 04.08.2023) (с изм. и доп., вступ. в силу с 01.10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4" w:tooltip="Федеральный закон от 28.12.2009 N 381-ФЗ (ред. от 25.12.2023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w:history="0" r:id="rId15" w:tooltip="Федеральный закон от 26.07.2006 N 135-ФЗ (ред. от 10.07.2023) &quot;О защите конкурен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июля 2006 года N 135-ФЗ "О защите конкуренции" регулирует правоотношения по размещению нестационарных торговых объектов на землях и земельных участках, находящихся в собственности Удмуртской Республики или муниципальной собственности, а также на землях и земельных участках, государственная собственность на которые не разграничена, расположенных на территории Удмуртской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Положения настоящего Закона не распространяются на правоотношения, связанные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продажей товаров на ярмарках, розничных рынках, торговым обслуживанием при проведении массовых праздничных, общественно-политических, культурно-массовых и спортивно-массовых мероприятий, проводимых по решению исполнительных органов Удмуртской Республики или органов местного самоуправления в Удмуртской Республике;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17.04.2023 N 35-РЗ)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размещением сезонных нестационарных торговых объектов, летних кафе, порядок размещения которых утверждается органами местного самоуправления в Удмуртской Республике;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размещением нестационарных торговых объектов при осуществлении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7" w:tooltip="Закон УР от 13.05.2019 N 23-РЗ &quot;О внесении изменений в статьи 1 и 2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2.04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УР от 13.05.2019 N 23-РЗ)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Размещение нестационарных торговых объектов на территории Удмуртской Республики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Размещение нестационарных торговых объектов на землях и земельных участках, находящихся в собственности Удмуртской Республики или муниципальной собственности, а также на землях и земельных участках, государственная собственность на которые не разграничена,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без предоставления земельных участков и установления сервитутов.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Основанием для размещения нестационарного торгового объекта является договор на размещение нестационарного торгового объекта (далее - договор).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договора осуществляется исполнительным органом Удмуртской Республики или органом местного самоуправления в Удмуртской Республике, уполномоченным на распоряжение землями или земельными участками, находящимися в собственности Удмуртской Республики или муниципальной собственности, а также землями и земельными участками, государственная собственность на которые не разграничена, соответственно (далее - уполномоченный орган) с хозяйствующим субъектом в соответствии с Земельным </w:t>
      </w:r>
      <w:hyperlink w:history="0" r:id="rId18" w:tooltip="&quot;Земельный кодекс Российской Федерации&quot; от 25.10.2001 N 136-ФЗ (ред. от 04.08.2023) (с изм. и доп., вступ. в силу с 01.10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17.04.2023 N 35-РЗ)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Договор заключается по итогам аукциона на право заключения договора (далее - аукцион), конкурса проектов по благоустройству остановочных пунктов по маршрутам регулярных перевозок, проектов по организации развозной торговли, осуществляемой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 (в том числе автомобиль, автолавка, автомагазин, автоприцеп, автоцистерна) (далее соответственно - конкурс проектов по благоустройству остановочных пунктов, конкурс проектов по организации развозной торговли, применительно к обоим конкурсам - конкурс), за исключением случаев, предусмотренных </w:t>
      </w:r>
      <w:hyperlink w:history="0" w:anchor="P36" w:tooltip="5. Договор без проведения аукциона или конкурса заключается с хозяйствующим субъектом, с которым у уполномоченного органа был заключен договор аренды земельного участка под размещение нестационарного торгового объекта при наличии в совокупности следующих условий:">
        <w:r>
          <w:rPr>
            <w:sz w:val="20"/>
            <w:color w:val="0000ff"/>
          </w:rPr>
          <w:t xml:space="preserve">частью 5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20" w:tooltip="Закон УР от 09.07.2021 N 74-РЗ &quot;О внесении изменений в статьи 2 и 2.1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9.06.2021) (Зарегистрировано в Управлении Минюста России по УР 16.07.2021 N RU1800020210059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09.07.2021 N 74-РЗ)</w:t>
      </w:r>
    </w:p>
    <w:bookmarkStart w:id="36" w:name="P36"/>
    <w:bookmarkEnd w:id="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Договор без проведения аукциона или конкурса заключается с хозяйствующим субъектом, с которым у уполномоченного органа был заключен договор аренды земельного участка под размещение нестационарного торгового объекта при наличии в совокупности следующих условий: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УР от 13.07.2020 N 44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3.06.2020) (Зарегистрировано в Управлении Минюста России по УР 16.07.2020 N RU1800020200054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13.07.2020 N 44-РЗ)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место размещения нестационарного торгового объекта включено в схему размещения нестационарных торговых объектов на территории соответствующего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договор аренды земельного участка под размещение нестационарного торгового объекта, заключенный уполномоченным органом с хозяйствующим субъектом, является действующим на день подачи заявления о заключении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 хозяйствующего субъекта на день подачи заявления о заключении договора отсутствует просроченная задолженность по оплате по договору аренды земельного участка под размещение нестационарного торгового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день подачи заявления о заключении договора отсутствуют факт или факты нарушения на нестационарном торговом объекте </w:t>
      </w:r>
      <w:hyperlink w:history="0" r:id="rId22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r:id="rId23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24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10 статьи 16</w:t>
        </w:r>
      </w:hyperlink>
      <w:r>
        <w:rPr>
          <w:sz w:val="20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повлекшие привлечение лица, совершившего указанные нарушения, к административной ответственности, подтвержденные вступившими в законную силу постановлениями судов и (или) органов (должностных лиц), уполномоченных на осуществление государственного контроля (надзора), по которым не истек срок, предусмотренный </w:t>
      </w:r>
      <w:hyperlink w:history="0" r:id="rId25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правонарушениях, в течение которого лицо считается подвергнутым административному наказанию;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6" w:tooltip="Закон УР от 13.05.2019 N 23-РЗ &quot;О внесении изменений в статьи 1 и 2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2.04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13.05.2019 N 23-РЗ)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день подачи заявления о заключении договора отсутствуют факт или факты нарушения на нестационарном торговом объекте </w:t>
      </w:r>
      <w:hyperlink w:history="0" r:id="rId27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r:id="rId28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29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10 статьи 16</w:t>
        </w:r>
      </w:hyperlink>
      <w:r>
        <w:rPr>
          <w:sz w:val="20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повлекшие привлечение лица, совершившего указанные нарушения, к уголовной ответственности, подтвержденные вступившими в законную силу приговорами судов, по которым не истек срок, предусмотренный Уголовным </w:t>
      </w:r>
      <w:hyperlink w:history="0" r:id="rId30" w:tooltip="&quot;Уголовный кодекс Российской Федерации&quot; от 13.06.1996 N 63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течение которого лицо считается судимым.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31" w:tooltip="Закон УР от 13.05.2019 N 23-РЗ &quot;О внесении изменений в статьи 1 и 2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2.04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УР от 13.05.2019 N 23-РЗ)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Право на заключение договора без проведения аукциона или конкурса предоставляется хозяйствующему субъекту, подавшему в уполномоченный орган заявление о заключении договора.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УР от 13.07.2020 N 44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3.06.2020) (Зарегистрировано в Управлении Минюста России по УР 16.07.2020 N RU1800020200054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13.07.2020 N 44-РЗ)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договора без проведения аукциона или конкурса в соответствии с </w:t>
      </w:r>
      <w:hyperlink w:history="0" w:anchor="P36" w:tooltip="5. Договор без проведения аукциона или конкурса заключается с хозяйствующим субъектом, с которым у уполномоченного органа был заключен договор аренды земельного участка под размещение нестационарного торгового объекта при наличии в совокупности следующих условий:">
        <w:r>
          <w:rPr>
            <w:sz w:val="20"/>
            <w:color w:val="0000ff"/>
          </w:rPr>
          <w:t xml:space="preserve">частью 5</w:t>
        </w:r>
      </w:hyperlink>
      <w:r>
        <w:rPr>
          <w:sz w:val="20"/>
        </w:rPr>
        <w:t xml:space="preserve"> настоящей статьи допускается только один раз.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УР от 13.07.2020 N 44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3.06.2020) (Зарегистрировано в Управлении Минюста России по УР 16.07.2020 N RU1800020200054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13.07.2020 N 44-РЗ)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принятия решений о заключении договора без проведения аукциона или конкурса в соответствии с настоящим Законом устанавливается правовым актом уполномоченного органа.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Закон УР от 13.07.2020 N 44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3.06.2020) (Зарегистрировано в Управлении Минюста России по УР 16.07.2020 N RU1800020200054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13.07.2020 N 44-РЗ)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До утверждения методики расчета размера ежегодной платы и начального размера годовой платы, размер ежегодной платы по договору, заключаемому без проведения аукциона или конкурса, размер ежегодной платы по договору, заключаемому по итогам конкурса, а также начальный размер годовой платы по договору, заключаемому по итогам аукциона, </w:t>
            </w:r>
            <w:hyperlink w:history="0" r:id="rId35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      <w:r>
                <w:rPr>
                  <w:sz w:val="20"/>
                  <w:color w:val="0000ff"/>
                </w:rPr>
                <w:t xml:space="preserve">устанавливаются</w:t>
              </w:r>
            </w:hyperlink>
            <w:r>
              <w:rPr>
                <w:sz w:val="20"/>
                <w:color w:val="392c69"/>
              </w:rPr>
              <w:t xml:space="preserve"> в размере рыночной стоимости платы за размещение нестационарного торгового объекта, определяемой в соответствии с Федеральным </w:t>
            </w:r>
            <w:hyperlink w:history="0" r:id="rId36" w:tooltip="Федеральный закон от 29.07.1998 N 135-ФЗ (ред. от 13.06.2023) &quot;Об оценочн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от 29.07.1998 N 135-ФЗ "Об оценочной деятельности в Российской Федерации".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2" w:name="P52"/>
    <w:bookmarkEnd w:id="5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 Размер ежегодной платы по договору, заключаемому без проведения аукциона или конкурса, размер ежегодной платы по договору, заключаемому по итогам конкурса, а также начальный размер годовой платы по договору, заключаемому по итогам аукциона, определяются в соответствии с методикой расчета размера ежегодной платы и начального размера годовой платы, утверждаемой администрацией муниципального образования, образованного на территории Удмуртской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Методика расчета размера ежегодной платы и начального размера годовой платы, предусмотренная </w:t>
      </w:r>
      <w:hyperlink w:history="0" w:anchor="P52" w:tooltip="7. Размер ежегодной платы по договору, заключаемому без проведения аукциона или конкурса, размер ежегодной платы по договору, заключаемому по итогам конкурса, а также начальный размер годовой платы по договору, заключаемому по итогам аукциона, определяются в соответствии с методикой расчета размера ежегодной платы и начального размера годовой платы, утверждаемой администрацией муниципального образования, образованного на территории Удмуртской Республики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настоящей части, должна предусматривать определение платы по договору в виде фиксированной суммы по территориальному принципу с дифференциацией по виду торговых объектов и их специализации.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Договором может быть предусмотрена ежегодная индексация размера ежегодной платы по договору на размер уровня инфляции, установленный федеральным законом о федеральном бюджете на очередной финансовый год и на плановый период, который применяется ежегодно на начало очередного финансового года.</w:t>
      </w:r>
    </w:p>
    <w:p>
      <w:pPr>
        <w:pStyle w:val="0"/>
        <w:jc w:val="both"/>
      </w:pPr>
      <w:r>
        <w:rPr>
          <w:sz w:val="20"/>
        </w:rPr>
        <w:t xml:space="preserve">(часть 7 в ред. </w:t>
      </w:r>
      <w:hyperlink w:history="0" r:id="rId37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17.04.2023 N 35-РЗ)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Договор на размещение нестационарного торгового объекта заключается на срок 7 лет.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2.1. Заключение договора по итогам конкурса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УР от 09.07.2021 N 74-РЗ &quot;О внесении изменений в статьи 2 и 2.1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9.06.2021) (Зарегистрировано в Управлении Минюста России по УР 16.07.2021 N RU1800020210059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09.07.2021 N 74-РЗ)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9" w:tooltip="Закон УР от 13.07.2020 N 44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3.06.2020) (Зарегистрировано в Управлении Минюста России по УР 16.07.2020 N RU1800020200054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УР от 13.07.2020 N 44-РЗ)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Предметом конкурса является право на размещение на землях и земельных участках, находящихся в собственности Удмуртской Республики или муниципальной собственности, а также на землях и земельных участках, государственная собственность на которые не разграничена, в соответствии со схемой размещения нестационарных торговых объектов на территории соответствующего муниципального образования следующих нестационарных торговых объектов: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нестационарных торговых объектов, расположенных на остановочных пунктах по маршрутам регулярных перевозок (далее - торгово-остановочные комплексы);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 для осуществления развозной торговли (далее - мобильные торговые объекты).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40" w:tooltip="Закон УР от 09.07.2021 N 74-РЗ &quot;О внесении изменений в статьи 2 и 2.1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9.06.2021) (Зарегистрировано в Управлении Минюста России по УР 16.07.2021 N RU1800020210059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09.07.2021 N 74-РЗ)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конкурса не может являться право на размещение нестационарных торговых объектов в местах, в отношении которых имеются действующие договоры на размещение нестационарных торговых объектов или договоры аренды земельных участков.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Уполномоченный орган определяет порядок проведения конкурса, в том числе устанавливает процедуру подготовки и проведения конкурса, порядок принятия решения по итогам конкурса, порядок заключения договора и осуществляет организацию конкурса с учетом положений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Информация о проведении конкурса размещается уполномоченным органом на своем официальном сайте в информационно-телекоммуникационной сети "Интернет" не позднее чем за 30 календарных дней до даты его проведения и должна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наименование, место нахождения, почтовый адрес и адрес электронной почты, номер контактного телефона уполномоченного органа - организатора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предмет конкурса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места размещения торгово-остановочного комплекса - при проведении конкурса проектов по благоустройству остановочных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места (мест) размещения, периодичности и времени работы мобильного торгового объекта - при проведении конкурса проектов по организации развозной торговли;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41" w:tooltip="Закон УР от 09.07.2021 N 74-РЗ &quot;О внесении изменений в статьи 2 и 2.1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9.06.2021) (Зарегистрировано в Управлении Минюста России по УР 16.07.2021 N RU1800020210059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09.07.2021 N 74-РЗ)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срок, место и порядок предоставления конкурсной документации, официальный сайт, на котором размещена конкурсная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срок подачи заявок на участие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место, дата и время вскрытия конвертов с заявками на участие в конкурсе, а также место и дата рассмотрения таких заявок и подведения итогов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иные сведения, предусмотренные порядком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Внесение изменений в информацию о проведении конкурса может осуществляться уполномоченным органом не позднее чем за 5 календарных дней до даты окончания срока подачи заявок на участие в конкурсе, при этом изменение предмета конкурса не допускается. Изменения, внесенные в информацию о проведении конкурса, размещаются на официальном сайте уполномоченного органа в информационно-телекоммуникационной сети "Интернет" в порядке, установленном уполномоченным органом. При этом срок подачи заявок на участие в конкурсе должен быть продлен таким образом, чтобы со дня опубликования изменений, внесенных в информацию о проведении конкурса, до даты окончания подачи заявок на участие в конкурсе этот срок составлял не менее чем 20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участию в конкурсе допускаются хозяйствующие субъекты, в отношении которых отсутствуют сведения о проведении процедуры ликвидации участника конкурса - юридического лица, отсутствуют решения арбитражного суда о признании банкротом участника конкурса - юридического лица или индивидуального предпринимателя, а также об открытии конкурсного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Уполномоченным органом могут устанавливаться дополнительные требования к участникам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Форма заявки на участие в конкурсе и требования к содержанию данной заявки, в том числе к описанию предложения участника конкурса, устанавливаются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Оценка и сопоставление заявок на участие в конкурсе осуществляются по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отношение предлагаемого участником конкурса объема инвестиций в денежном выражении к максимальному объему инвестиций, предложенному в рамках данного конкурса участником, заявка которого соответствует порядку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конструктивно-технологический и эстетический уровень исполнения торгово-остановочного комплекса, мобильного торгового объекта - при проведении соответственно конкурса проектов по благоустройству остановочных пунктов, конкурса проектов по организации развозной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конструктивно-технологический уровень благоустройства мест размещения торгово-остановочного комплекса, мобильного торгового объекта (укладка твердым покрытием и иное благоустройство) - при проведении соответственно конкурса проектов по благоустройству остановочных пунктов, конкурса проектов по организации развозной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эстетический уровень внешнего оформления прилегающей к торгово-остановочному комплексу территории (освещение, озеленение и иное благоустройство) - при проведении конкурса проектов по благоустройству остановочных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срок выполнения мероприятий по благоустройству мест размещения мобильного торгового объекта, по размещению торгово-остановочного комплекса и благоустройству его территории - при проведении соответственно конкурса проектов по организации развозной торговли, конкурса проектов по благоустройству остановочных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наличие предложений по оборудованию торгово-остановочного комплекса современными системами обеспечения безопасности, коммуникации и информирования - при проведении конкурса проектов по благоустройству остановочных пунктов;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наличие предложений по обслуживанию входящих в состав территории муниципального образования населенных пунктов услугами торговли - при проведении конкурса проектов по организации развозной торговли.</w:t>
      </w:r>
    </w:p>
    <w:p>
      <w:pPr>
        <w:pStyle w:val="0"/>
        <w:jc w:val="both"/>
      </w:pPr>
      <w:r>
        <w:rPr>
          <w:sz w:val="20"/>
        </w:rPr>
        <w:t xml:space="preserve">(часть 9 в ред. </w:t>
      </w:r>
      <w:hyperlink w:history="0" r:id="rId42" w:tooltip="Закон УР от 09.07.2021 N 74-РЗ &quot;О внесении изменений в статьи 2 и 2.1 Закона Удмуртской Республики &quot;О размещении нестационарных торговых объектов на территории Удмуртской Республики&quot; (принят Государственным Советом УР 29.06.2021) (Зарегистрировано в Управлении Минюста России по УР 16.07.2021 N RU1800020210059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09.07.2021 N 74-РЗ)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Предложения участников конкурса, содержащиеся в заявках, должны соответствовать правилам благоустройства территории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Порядок оценки критериев, в том числе шкала их оценки, определяются порядком проведения конкурса.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2.2. Продление сроков действия договоров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3" w:tooltip="Закон УР от 16.01.2023 N 17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0.12.2022) (Зарегистрировано в Управлении Минюста России по УР 25.01.2023 N RU1800020230004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УР от 16.01.2023 N 17-РЗ)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Договоры, заключенные по итогам аукционов или конкурсов, сроки действия которых истекают со дня вступления в силу </w:t>
      </w:r>
      <w:hyperlink w:history="0" r:id="rId44" w:tooltip="Постановление Правительства РФ от 12.03.2022 N 353 (ред. от 23.12.2023) &quot;Об особенностях разрешительной деятельност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12 марта 2022 года N 353 "Об особенностях разрешительной деятельности в Российской Федерации в 2022 году" по 31 декабря 2026 года, подлежат, при наличии согласия хозяйствующего субъекта, продлению на 7 лет без проведения аукционов или конкурсов при соблюдении на дату окончания срока действия договора в совокупности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 хозяйствующего субъекта отсутствует просроченная задолженность по оплате по договору;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отсутствуют факт или факты нарушения на нестационарном торговом объекте </w:t>
      </w:r>
      <w:hyperlink w:history="0" r:id="rId45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r:id="rId46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47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10 статьи 16</w:t>
        </w:r>
      </w:hyperlink>
      <w:r>
        <w:rPr>
          <w:sz w:val="20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повлекшие привлечение лица, совершившего указанные нарушения, к административной ответственности, подтвержденные вступившими в законную силу постановлениями судов и (или) органов (должностных лиц), уполномоченных на осуществление государственного контроля (надзора), по которым не истек срок, предусмотренный </w:t>
      </w:r>
      <w:hyperlink w:history="0" r:id="rId48" w:tooltip="&quot;Кодекс Российской Федерации об административных правонарушениях&quot; от 30.12.2001 N 195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правонарушениях, в течение которого лицо считается подвергнутым административному наказанию;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отсутствуют факт или факты нарушения на нестационарном торговом объекте </w:t>
      </w:r>
      <w:hyperlink w:history="0" r:id="rId49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пунктов 2</w:t>
        </w:r>
      </w:hyperlink>
      <w:r>
        <w:rPr>
          <w:sz w:val="20"/>
        </w:rPr>
        <w:t xml:space="preserve">, </w:t>
      </w:r>
      <w:hyperlink w:history="0" r:id="rId50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51" w:tooltip="Федеральный закон от 22.11.1995 N 171-ФЗ (ред. от 25.12.2023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10 статьи 16</w:t>
        </w:r>
      </w:hyperlink>
      <w:r>
        <w:rPr>
          <w:sz w:val="20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повлекшие привлечение лица, совершившего указанные нарушения, к уголовной ответственности, подтвержденные вступившими в законную силу приговорами судов, по которым не истек срок, предусмотренный Уголовным </w:t>
      </w:r>
      <w:hyperlink w:history="0" r:id="rId52" w:tooltip="&quot;Уголовный кодекс Российской Федерации&quot; от 13.06.1996 N 63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течение которого лицо считается судимым.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исполнительного органа Удмуртской Республики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17.04.2023 N 35-РЗ)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Исполнительный орган Удмуртской Республики, осуществляющий функции по выработке государственной политики и нормативно-правовому регулированию в сфере торговли, утверждает: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УР от 17.04.2023 N 35-РЗ &quot;О внесении изменений в Закон Удмуртской Республики &quot;О размещении нестационарных торговых объектов на территории Удмуртской Республики&quot; (принят Государственным Советом УР 28.03.2023) (Зарегистрировано в Управлении Минюста России по УР 24.04.2023 N RU1800020230035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УР от 17.04.2023 N 35-РЗ)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порядок разработки и утверждения схемы размещения нестационарных торговых объектов на территории Удмуртской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порядок организации и проведения аукциона на территории Удмуртской Республики.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Удмуртской Республики</w:t>
      </w:r>
    </w:p>
    <w:p>
      <w:pPr>
        <w:pStyle w:val="0"/>
        <w:jc w:val="right"/>
      </w:pPr>
      <w:r>
        <w:rPr>
          <w:sz w:val="20"/>
        </w:rPr>
        <w:t xml:space="preserve">А.В.БРЕЧАЛОВ</w:t>
      </w:r>
    </w:p>
    <w:p>
      <w:pPr>
        <w:pStyle w:val="0"/>
      </w:pPr>
      <w:r>
        <w:rPr>
          <w:sz w:val="20"/>
        </w:rPr>
        <w:t xml:space="preserve">г. Ижевск</w:t>
      </w:r>
    </w:p>
    <w:p>
      <w:pPr>
        <w:pStyle w:val="0"/>
        <w:spacing w:before="200" w:line-rule="auto"/>
      </w:pPr>
      <w:r>
        <w:rPr>
          <w:sz w:val="20"/>
        </w:rPr>
        <w:t xml:space="preserve">5 октября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61-РЗ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УР от 05.10.2018 N 61-РЗ</w:t>
            <w:br/>
            <w:t>(ред. от 17.04.2023)</w:t>
            <w:br/>
            <w:t>"О размещении нестационарных торговых объектов на территории Удмуртс...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EXP053&amp;n=7616" TargetMode = "External"/>
	<Relationship Id="rId8" Type="http://schemas.openxmlformats.org/officeDocument/2006/relationships/hyperlink" Target="https://login.consultant.ru/link/?req=doc&amp;base=RLAW053&amp;n=111117&amp;dst=100007" TargetMode = "External"/>
	<Relationship Id="rId9" Type="http://schemas.openxmlformats.org/officeDocument/2006/relationships/hyperlink" Target="https://login.consultant.ru/link/?req=doc&amp;base=RLAW053&amp;n=121970&amp;dst=100007" TargetMode = "External"/>
	<Relationship Id="rId10" Type="http://schemas.openxmlformats.org/officeDocument/2006/relationships/hyperlink" Target="https://login.consultant.ru/link/?req=doc&amp;base=RLAW053&amp;n=130535&amp;dst=100007" TargetMode = "External"/>
	<Relationship Id="rId11" Type="http://schemas.openxmlformats.org/officeDocument/2006/relationships/hyperlink" Target="https://login.consultant.ru/link/?req=doc&amp;base=RLAW053&amp;n=144203&amp;dst=100007" TargetMode = "External"/>
	<Relationship Id="rId12" Type="http://schemas.openxmlformats.org/officeDocument/2006/relationships/hyperlink" Target="https://login.consultant.ru/link/?req=doc&amp;base=RLAW053&amp;n=146596&amp;dst=100007" TargetMode = "External"/>
	<Relationship Id="rId13" Type="http://schemas.openxmlformats.org/officeDocument/2006/relationships/hyperlink" Target="https://login.consultant.ru/link/?req=doc&amp;base=LAW&amp;n=452764&amp;dst=2012" TargetMode = "External"/>
	<Relationship Id="rId14" Type="http://schemas.openxmlformats.org/officeDocument/2006/relationships/hyperlink" Target="https://login.consultant.ru/link/?req=doc&amp;base=LAW&amp;n=465631&amp;dst=100059" TargetMode = "External"/>
	<Relationship Id="rId15" Type="http://schemas.openxmlformats.org/officeDocument/2006/relationships/hyperlink" Target="https://login.consultant.ru/link/?req=doc&amp;base=LAW&amp;n=440499" TargetMode = "External"/>
	<Relationship Id="rId16" Type="http://schemas.openxmlformats.org/officeDocument/2006/relationships/hyperlink" Target="https://login.consultant.ru/link/?req=doc&amp;base=RLAW053&amp;n=146596&amp;dst=100008" TargetMode = "External"/>
	<Relationship Id="rId17" Type="http://schemas.openxmlformats.org/officeDocument/2006/relationships/hyperlink" Target="https://login.consultant.ru/link/?req=doc&amp;base=RLAW053&amp;n=111117&amp;dst=100008" TargetMode = "External"/>
	<Relationship Id="rId18" Type="http://schemas.openxmlformats.org/officeDocument/2006/relationships/hyperlink" Target="https://login.consultant.ru/link/?req=doc&amp;base=LAW&amp;n=452764" TargetMode = "External"/>
	<Relationship Id="rId19" Type="http://schemas.openxmlformats.org/officeDocument/2006/relationships/hyperlink" Target="https://login.consultant.ru/link/?req=doc&amp;base=RLAW053&amp;n=146596&amp;dst=100010" TargetMode = "External"/>
	<Relationship Id="rId20" Type="http://schemas.openxmlformats.org/officeDocument/2006/relationships/hyperlink" Target="https://login.consultant.ru/link/?req=doc&amp;base=RLAW053&amp;n=130535&amp;dst=100008" TargetMode = "External"/>
	<Relationship Id="rId21" Type="http://schemas.openxmlformats.org/officeDocument/2006/relationships/hyperlink" Target="https://login.consultant.ru/link/?req=doc&amp;base=RLAW053&amp;n=121970&amp;dst=100010" TargetMode = "External"/>
	<Relationship Id="rId22" Type="http://schemas.openxmlformats.org/officeDocument/2006/relationships/hyperlink" Target="https://login.consultant.ru/link/?req=doc&amp;base=LAW&amp;n=465585&amp;dst=100817" TargetMode = "External"/>
	<Relationship Id="rId23" Type="http://schemas.openxmlformats.org/officeDocument/2006/relationships/hyperlink" Target="https://login.consultant.ru/link/?req=doc&amp;base=LAW&amp;n=465585&amp;dst=100871" TargetMode = "External"/>
	<Relationship Id="rId24" Type="http://schemas.openxmlformats.org/officeDocument/2006/relationships/hyperlink" Target="https://login.consultant.ru/link/?req=doc&amp;base=LAW&amp;n=465585&amp;dst=100875" TargetMode = "External"/>
	<Relationship Id="rId25" Type="http://schemas.openxmlformats.org/officeDocument/2006/relationships/hyperlink" Target="https://login.consultant.ru/link/?req=doc&amp;base=LAW&amp;n=465567" TargetMode = "External"/>
	<Relationship Id="rId26" Type="http://schemas.openxmlformats.org/officeDocument/2006/relationships/hyperlink" Target="https://login.consultant.ru/link/?req=doc&amp;base=RLAW053&amp;n=111117&amp;dst=100011" TargetMode = "External"/>
	<Relationship Id="rId27" Type="http://schemas.openxmlformats.org/officeDocument/2006/relationships/hyperlink" Target="https://login.consultant.ru/link/?req=doc&amp;base=LAW&amp;n=465585&amp;dst=100817" TargetMode = "External"/>
	<Relationship Id="rId28" Type="http://schemas.openxmlformats.org/officeDocument/2006/relationships/hyperlink" Target="https://login.consultant.ru/link/?req=doc&amp;base=LAW&amp;n=465585&amp;dst=100871" TargetMode = "External"/>
	<Relationship Id="rId29" Type="http://schemas.openxmlformats.org/officeDocument/2006/relationships/hyperlink" Target="https://login.consultant.ru/link/?req=doc&amp;base=LAW&amp;n=465585&amp;dst=100875" TargetMode = "External"/>
	<Relationship Id="rId30" Type="http://schemas.openxmlformats.org/officeDocument/2006/relationships/hyperlink" Target="https://login.consultant.ru/link/?req=doc&amp;base=LAW&amp;n=465614" TargetMode = "External"/>
	<Relationship Id="rId31" Type="http://schemas.openxmlformats.org/officeDocument/2006/relationships/hyperlink" Target="https://login.consultant.ru/link/?req=doc&amp;base=RLAW053&amp;n=111117&amp;dst=100013" TargetMode = "External"/>
	<Relationship Id="rId32" Type="http://schemas.openxmlformats.org/officeDocument/2006/relationships/hyperlink" Target="https://login.consultant.ru/link/?req=doc&amp;base=RLAW053&amp;n=121970&amp;dst=100011" TargetMode = "External"/>
	<Relationship Id="rId33" Type="http://schemas.openxmlformats.org/officeDocument/2006/relationships/hyperlink" Target="https://login.consultant.ru/link/?req=doc&amp;base=RLAW053&amp;n=121970&amp;dst=100011" TargetMode = "External"/>
	<Relationship Id="rId34" Type="http://schemas.openxmlformats.org/officeDocument/2006/relationships/hyperlink" Target="https://login.consultant.ru/link/?req=doc&amp;base=RLAW053&amp;n=121970&amp;dst=100011" TargetMode = "External"/>
	<Relationship Id="rId35" Type="http://schemas.openxmlformats.org/officeDocument/2006/relationships/hyperlink" Target="https://login.consultant.ru/link/?req=doc&amp;base=RLAW053&amp;n=146596&amp;dst=100018" TargetMode = "External"/>
	<Relationship Id="rId36" Type="http://schemas.openxmlformats.org/officeDocument/2006/relationships/hyperlink" Target="https://login.consultant.ru/link/?req=doc&amp;base=LAW&amp;n=449586" TargetMode = "External"/>
	<Relationship Id="rId37" Type="http://schemas.openxmlformats.org/officeDocument/2006/relationships/hyperlink" Target="https://login.consultant.ru/link/?req=doc&amp;base=RLAW053&amp;n=146596&amp;dst=100011" TargetMode = "External"/>
	<Relationship Id="rId38" Type="http://schemas.openxmlformats.org/officeDocument/2006/relationships/hyperlink" Target="https://login.consultant.ru/link/?req=doc&amp;base=RLAW053&amp;n=130535&amp;dst=100011" TargetMode = "External"/>
	<Relationship Id="rId39" Type="http://schemas.openxmlformats.org/officeDocument/2006/relationships/hyperlink" Target="https://login.consultant.ru/link/?req=doc&amp;base=RLAW053&amp;n=121970&amp;dst=100014" TargetMode = "External"/>
	<Relationship Id="rId40" Type="http://schemas.openxmlformats.org/officeDocument/2006/relationships/hyperlink" Target="https://login.consultant.ru/link/?req=doc&amp;base=RLAW053&amp;n=130535&amp;dst=100012" TargetMode = "External"/>
	<Relationship Id="rId41" Type="http://schemas.openxmlformats.org/officeDocument/2006/relationships/hyperlink" Target="https://login.consultant.ru/link/?req=doc&amp;base=RLAW053&amp;n=130535&amp;dst=100016" TargetMode = "External"/>
	<Relationship Id="rId42" Type="http://schemas.openxmlformats.org/officeDocument/2006/relationships/hyperlink" Target="https://login.consultant.ru/link/?req=doc&amp;base=RLAW053&amp;n=130535&amp;dst=100020" TargetMode = "External"/>
	<Relationship Id="rId43" Type="http://schemas.openxmlformats.org/officeDocument/2006/relationships/hyperlink" Target="https://login.consultant.ru/link/?req=doc&amp;base=RLAW053&amp;n=144203&amp;dst=100010" TargetMode = "External"/>
	<Relationship Id="rId44" Type="http://schemas.openxmlformats.org/officeDocument/2006/relationships/hyperlink" Target="https://login.consultant.ru/link/?req=doc&amp;base=LAW&amp;n=465757" TargetMode = "External"/>
	<Relationship Id="rId45" Type="http://schemas.openxmlformats.org/officeDocument/2006/relationships/hyperlink" Target="https://login.consultant.ru/link/?req=doc&amp;base=LAW&amp;n=465585&amp;dst=100817" TargetMode = "External"/>
	<Relationship Id="rId46" Type="http://schemas.openxmlformats.org/officeDocument/2006/relationships/hyperlink" Target="https://login.consultant.ru/link/?req=doc&amp;base=LAW&amp;n=465585&amp;dst=100871" TargetMode = "External"/>
	<Relationship Id="rId47" Type="http://schemas.openxmlformats.org/officeDocument/2006/relationships/hyperlink" Target="https://login.consultant.ru/link/?req=doc&amp;base=LAW&amp;n=465585&amp;dst=100962" TargetMode = "External"/>
	<Relationship Id="rId48" Type="http://schemas.openxmlformats.org/officeDocument/2006/relationships/hyperlink" Target="https://login.consultant.ru/link/?req=doc&amp;base=LAW&amp;n=465567" TargetMode = "External"/>
	<Relationship Id="rId49" Type="http://schemas.openxmlformats.org/officeDocument/2006/relationships/hyperlink" Target="https://login.consultant.ru/link/?req=doc&amp;base=LAW&amp;n=465585&amp;dst=100817" TargetMode = "External"/>
	<Relationship Id="rId50" Type="http://schemas.openxmlformats.org/officeDocument/2006/relationships/hyperlink" Target="https://login.consultant.ru/link/?req=doc&amp;base=LAW&amp;n=465585&amp;dst=100871" TargetMode = "External"/>
	<Relationship Id="rId51" Type="http://schemas.openxmlformats.org/officeDocument/2006/relationships/hyperlink" Target="https://login.consultant.ru/link/?req=doc&amp;base=LAW&amp;n=465585&amp;dst=100962" TargetMode = "External"/>
	<Relationship Id="rId52" Type="http://schemas.openxmlformats.org/officeDocument/2006/relationships/hyperlink" Target="https://login.consultant.ru/link/?req=doc&amp;base=LAW&amp;n=465614" TargetMode = "External"/>
	<Relationship Id="rId53" Type="http://schemas.openxmlformats.org/officeDocument/2006/relationships/hyperlink" Target="https://login.consultant.ru/link/?req=doc&amp;base=RLAW053&amp;n=146596&amp;dst=100015" TargetMode = "External"/>
	<Relationship Id="rId54" Type="http://schemas.openxmlformats.org/officeDocument/2006/relationships/hyperlink" Target="https://login.consultant.ru/link/?req=doc&amp;base=RLAW053&amp;n=146596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УР от 05.10.2018 N 61-РЗ
(ред. от 17.04.2023)
"О размещении нестационарных торговых объектов на территории Удмуртской Республики"
(принят Государственным Советом УР 18.09.2018 N 239-VI)</dc:title>
  <dcterms:created xsi:type="dcterms:W3CDTF">2024-05-07T09:16:00Z</dcterms:created>
</cp:coreProperties>
</file>